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280"/>
      </w:pPr>
      <w:r>
        <w:rPr>
          <w:rFonts w:ascii="Arial" w:cs="Arial" w:eastAsia="Arial" w:hAnsi="Arial"/>
          <w:b/>
          <w:bCs/>
          <w:color w:val="005DD6"/>
          <w:sz w:val="18"/>
          <w:szCs w:val="18"/>
        </w:rPr>
        <w:t xml:space="preserve">BLUE PRYSM</w:t>
      </w:r>
    </w:p>
    <w:p>
      <w:pPr>
        <w:spacing w:after="100"/>
      </w:pPr>
      <w:r>
        <w:rPr>
          <w:rFonts w:ascii="Arial" w:cs="Arial" w:eastAsia="Arial" w:hAnsi="Arial"/>
          <w:b/>
          <w:bCs/>
          <w:color w:val="12141A"/>
          <w:sz w:val="42"/>
          <w:szCs w:val="42"/>
        </w:rPr>
        <w:t xml:space="preserve">From diagnosis to first revenue</w:t>
      </w:r>
    </w:p>
    <w:p>
      <w:pPr>
        <w:spacing w:after="60" w:line="280"/>
      </w:pPr>
      <w:r>
        <w:rPr>
          <w:rFonts w:ascii="Arial" w:cs="Arial" w:eastAsia="Arial" w:hAnsi="Arial"/>
          <w:color w:val="5F6472"/>
          <w:sz w:val="24"/>
          <w:szCs w:val="24"/>
        </w:rPr>
        <w:t xml:space="preserve">A five-stage playbook, and the evidence each gate needs before the next stage starts.</w:t>
      </w:r>
    </w:p>
    <w:p>
      <w:pPr>
        <w:spacing w:after="140" w:line="280"/>
      </w:pPr>
      <w:r>
        <w:rPr>
          <w:rFonts w:ascii="Arial" w:cs="Arial" w:eastAsia="Arial" w:hAnsi="Arial"/>
          <w:color w:val="5F6472"/>
          <w:sz w:val="18"/>
          <w:szCs w:val="18"/>
        </w:rPr>
        <w:t xml:space="preserve">Version 1.0 · September 2026 · Free to use and to share · No sign-up required</w:t>
      </w:r>
    </w:p>
    <w:p>
      <w:pPr>
        <w:pBdr>
          <w:bottom w:val="single" w:color="DCDAD3" w:sz="6"/>
        </w:pBdr>
        <w:spacing w:after="200" w:before="60"/>
      </w:pPr>
    </w:p>
    <w:p>
      <w:pPr>
        <w:spacing w:after="140" w:line="280"/>
      </w:pPr>
      <w:r>
        <w:rPr>
          <w:rFonts w:ascii="Arial" w:cs="Arial" w:eastAsia="Arial" w:hAnsi="Arial"/>
          <w:color w:val="12141A"/>
          <w:sz w:val="21"/>
          <w:szCs w:val="21"/>
        </w:rPr>
        <w:t xml:space="preserve">Most strategy work stops after the second stage. A deck is delivered, a recommendation is accepted, and the organisation is left to do the part that actually decides whether anything happens. The gap between a recommendation and revenue is three stages wide, and it is where the difficulty lives.</w:t>
      </w:r>
    </w:p>
    <w:p>
      <w:pPr>
        <w:spacing w:after="140" w:line="280"/>
      </w:pPr>
      <w:r>
        <w:rPr>
          <w:rFonts w:ascii="Arial" w:cs="Arial" w:eastAsia="Arial" w:hAnsi="Arial"/>
          <w:color w:val="12141A"/>
          <w:sz w:val="21"/>
          <w:szCs w:val="21"/>
        </w:rPr>
        <w:t xml:space="preserve">This playbook covers all five. For each stage it gives the question being answered, the evidence the gate needs before you are allowed to move on, the way that stage usually goes wrong, and what you should have in your hands at the end of it.</w:t>
      </w:r>
    </w:p>
    <w:p>
      <w:pPr>
        <w:spacing w:after="140" w:line="280"/>
      </w:pPr>
      <w:r>
        <w:rPr>
          <w:rFonts w:ascii="Arial" w:cs="Arial" w:eastAsia="Arial" w:hAnsi="Arial"/>
          <w:b/>
          <w:bCs/>
          <w:color w:val="12141A"/>
          <w:sz w:val="21"/>
          <w:szCs w:val="21"/>
        </w:rPr>
        <w:t xml:space="preserve">The gates are the point. </w:t>
      </w:r>
      <w:r>
        <w:rPr>
          <w:rFonts w:ascii="Arial" w:cs="Arial" w:eastAsia="Arial" w:hAnsi="Arial"/>
          <w:color w:val="12141A"/>
          <w:sz w:val="21"/>
          <w:szCs w:val="21"/>
        </w:rPr>
        <w:t xml:space="preserve">A stage-gate process without evidence requirements is a calendar. Each gate below lists what has to exist — not what has to be discussed — before the next stage starts. If a gate cannot be met, that is information, and the honest response is to stay in the stage rather than to pass it with a caveat.</w:t>
      </w:r>
    </w:p>
    <w:p>
      <w:pPr>
        <w:pStyle w:val="Heading1"/>
        <w:spacing w:after="130" w:before="360"/>
      </w:pPr>
      <w:r>
        <w:rPr>
          <w:rFonts w:ascii="Arial" w:cs="Arial" w:eastAsia="Arial" w:hAnsi="Arial"/>
          <w:b/>
          <w:bCs/>
          <w:color w:val="12141A"/>
          <w:sz w:val="30"/>
          <w:szCs w:val="30"/>
        </w:rPr>
        <w:t xml:space="preserve">The five stages at a glance</w:t>
      </w:r>
    </w:p>
    <w:tbl>
      <w:tblPr>
        <w:tblW w:type="dxa" w:w="9360"/>
        <w:tblBorders>
          <w:top w:val="single" w:color="DCDAD3" w:sz="2"/>
          <w:left w:val="single" w:color="DCDAD3" w:sz="2"/>
          <w:bottom w:val="single" w:color="DCDAD3" w:sz="2"/>
          <w:right w:val="single" w:color="DCDAD3" w:sz="2"/>
          <w:insideH w:val="single" w:color="DCDAD3" w:sz="2"/>
          <w:insideV w:val="single" w:color="DCDAD3" w:sz="2"/>
        </w:tblBorders>
      </w:tblPr>
      <w:tblGrid>
        <w:gridCol w:w="1900"/>
        <w:gridCol w:w="3400"/>
        <w:gridCol w:w="4060"/>
      </w:tblGrid>
      <w:tr>
        <w:trPr>
          <w:tblHeader/>
        </w:trPr>
        <w:tc>
          <w:tcPr>
            <w:tcW w:type="dxa" w:w="1900"/>
            <w:shd w:fill="005DD6" w:color="auto" w:val="clear"/>
            <w:tcMar>
              <w:top w:type="dxa" w:w="90"/>
              <w:left w:type="dxa" w:w="120"/>
              <w:bottom w:type="dxa" w:w="90"/>
              <w:right w:type="dxa" w:w="120"/>
            </w:tcMar>
          </w:tcPr>
          <w:p>
            <w:pPr>
              <w:spacing w:after="0" w:line="250"/>
            </w:pPr>
            <w:r>
              <w:rPr>
                <w:rFonts w:ascii="Arial" w:cs="Arial" w:eastAsia="Arial" w:hAnsi="Arial"/>
                <w:b/>
                <w:bCs/>
                <w:color w:val="FFFFFF"/>
                <w:sz w:val="18"/>
                <w:szCs w:val="18"/>
              </w:rPr>
              <w:t xml:space="preserve">Stage</w:t>
            </w:r>
          </w:p>
        </w:tc>
        <w:tc>
          <w:tcPr>
            <w:tcW w:type="dxa" w:w="3400"/>
            <w:shd w:fill="005DD6" w:color="auto" w:val="clear"/>
            <w:tcMar>
              <w:top w:type="dxa" w:w="90"/>
              <w:left w:type="dxa" w:w="120"/>
              <w:bottom w:type="dxa" w:w="90"/>
              <w:right w:type="dxa" w:w="120"/>
            </w:tcMar>
          </w:tcPr>
          <w:p>
            <w:pPr>
              <w:spacing w:after="0" w:line="250"/>
            </w:pPr>
            <w:r>
              <w:rPr>
                <w:rFonts w:ascii="Arial" w:cs="Arial" w:eastAsia="Arial" w:hAnsi="Arial"/>
                <w:b/>
                <w:bCs/>
                <w:color w:val="FFFFFF"/>
                <w:sz w:val="18"/>
                <w:szCs w:val="18"/>
              </w:rPr>
              <w:t xml:space="preserve">The question</w:t>
            </w:r>
          </w:p>
        </w:tc>
        <w:tc>
          <w:tcPr>
            <w:tcW w:type="dxa" w:w="4060"/>
            <w:shd w:fill="005DD6" w:color="auto" w:val="clear"/>
            <w:tcMar>
              <w:top w:type="dxa" w:w="90"/>
              <w:left w:type="dxa" w:w="120"/>
              <w:bottom w:type="dxa" w:w="90"/>
              <w:right w:type="dxa" w:w="120"/>
            </w:tcMar>
          </w:tcPr>
          <w:p>
            <w:pPr>
              <w:spacing w:after="0" w:line="250"/>
            </w:pPr>
            <w:r>
              <w:rPr>
                <w:rFonts w:ascii="Arial" w:cs="Arial" w:eastAsia="Arial" w:hAnsi="Arial"/>
                <w:b/>
                <w:bCs/>
                <w:color w:val="FFFFFF"/>
                <w:sz w:val="18"/>
                <w:szCs w:val="18"/>
              </w:rPr>
              <w:t xml:space="preserve">What you leave with</w:t>
            </w:r>
          </w:p>
        </w:tc>
      </w:tr>
      <w:tr>
        <w:tc>
          <w:tcPr>
            <w:tcW w:type="dxa" w:w="1900"/>
            <w:tcMar>
              <w:top w:type="dxa" w:w="90"/>
              <w:left w:type="dxa" w:w="120"/>
              <w:bottom w:type="dxa" w:w="90"/>
              <w:right w:type="dxa" w:w="120"/>
            </w:tcMar>
          </w:tcPr>
          <w:p>
            <w:pPr>
              <w:spacing w:after="0" w:line="250"/>
            </w:pPr>
            <w:r>
              <w:rPr>
                <w:rFonts w:ascii="Arial" w:cs="Arial" w:eastAsia="Arial" w:hAnsi="Arial"/>
                <w:color w:val="12141A"/>
                <w:sz w:val="19"/>
                <w:szCs w:val="19"/>
              </w:rPr>
              <w:t xml:space="preserve">1 · Diagnosis</w:t>
            </w:r>
          </w:p>
        </w:tc>
        <w:tc>
          <w:tcPr>
            <w:tcW w:type="dxa" w:w="3400"/>
            <w:tcMar>
              <w:top w:type="dxa" w:w="90"/>
              <w:left w:type="dxa" w:w="120"/>
              <w:bottom w:type="dxa" w:w="90"/>
              <w:right w:type="dxa" w:w="120"/>
            </w:tcMar>
          </w:tcPr>
          <w:p>
            <w:pPr>
              <w:spacing w:after="0" w:line="250"/>
            </w:pPr>
            <w:r>
              <w:rPr>
                <w:rFonts w:ascii="Arial" w:cs="Arial" w:eastAsia="Arial" w:hAnsi="Arial"/>
                <w:color w:val="12141A"/>
                <w:sz w:val="19"/>
                <w:szCs w:val="19"/>
              </w:rPr>
              <w:t xml:space="preserve">What is actually happening to the business, and why?</w:t>
            </w:r>
          </w:p>
        </w:tc>
        <w:tc>
          <w:tcPr>
            <w:tcW w:type="dxa" w:w="4060"/>
            <w:tcMar>
              <w:top w:type="dxa" w:w="90"/>
              <w:left w:type="dxa" w:w="120"/>
              <w:bottom w:type="dxa" w:w="90"/>
              <w:right w:type="dxa" w:w="120"/>
            </w:tcMar>
          </w:tcPr>
          <w:p>
            <w:pPr>
              <w:spacing w:after="0" w:line="250"/>
            </w:pPr>
            <w:r>
              <w:rPr>
                <w:rFonts w:ascii="Arial" w:cs="Arial" w:eastAsia="Arial" w:hAnsi="Arial"/>
                <w:color w:val="12141A"/>
                <w:sz w:val="19"/>
                <w:szCs w:val="19"/>
              </w:rPr>
              <w:t xml:space="preserve">A short written diagnosis with the measurements behind it, and an explicit list of what is still unknown.</w:t>
            </w:r>
          </w:p>
        </w:tc>
      </w:tr>
      <w:tr>
        <w:tc>
          <w:tcPr>
            <w:tcW w:type="dxa" w:w="1900"/>
            <w:shd w:fill="F6F5F2" w:color="auto" w:val="clear"/>
            <w:tcMar>
              <w:top w:type="dxa" w:w="90"/>
              <w:left w:type="dxa" w:w="120"/>
              <w:bottom w:type="dxa" w:w="90"/>
              <w:right w:type="dxa" w:w="120"/>
            </w:tcMar>
          </w:tcPr>
          <w:p>
            <w:pPr>
              <w:spacing w:after="0" w:line="250"/>
            </w:pPr>
            <w:r>
              <w:rPr>
                <w:rFonts w:ascii="Arial" w:cs="Arial" w:eastAsia="Arial" w:hAnsi="Arial"/>
                <w:color w:val="12141A"/>
                <w:sz w:val="19"/>
                <w:szCs w:val="19"/>
              </w:rPr>
              <w:t xml:space="preserve">2 · Ideation</w:t>
            </w:r>
          </w:p>
        </w:tc>
        <w:tc>
          <w:tcPr>
            <w:tcW w:type="dxa" w:w="3400"/>
            <w:shd w:fill="F6F5F2" w:color="auto" w:val="clear"/>
            <w:tcMar>
              <w:top w:type="dxa" w:w="90"/>
              <w:left w:type="dxa" w:w="120"/>
              <w:bottom w:type="dxa" w:w="90"/>
              <w:right w:type="dxa" w:w="120"/>
            </w:tcMar>
          </w:tcPr>
          <w:p>
            <w:pPr>
              <w:spacing w:after="0" w:line="250"/>
            </w:pPr>
            <w:r>
              <w:rPr>
                <w:rFonts w:ascii="Arial" w:cs="Arial" w:eastAsia="Arial" w:hAnsi="Arial"/>
                <w:color w:val="12141A"/>
                <w:sz w:val="19"/>
                <w:szCs w:val="19"/>
              </w:rPr>
              <w:t xml:space="preserve">What could we do about it, including the options nobody likes?</w:t>
            </w:r>
          </w:p>
        </w:tc>
        <w:tc>
          <w:tcPr>
            <w:tcW w:type="dxa" w:w="4060"/>
            <w:shd w:fill="F6F5F2" w:color="auto" w:val="clear"/>
            <w:tcMar>
              <w:top w:type="dxa" w:w="90"/>
              <w:left w:type="dxa" w:w="120"/>
              <w:bottom w:type="dxa" w:w="90"/>
              <w:right w:type="dxa" w:w="120"/>
            </w:tcMar>
          </w:tcPr>
          <w:p>
            <w:pPr>
              <w:spacing w:after="0" w:line="250"/>
            </w:pPr>
            <w:r>
              <w:rPr>
                <w:rFonts w:ascii="Arial" w:cs="Arial" w:eastAsia="Arial" w:hAnsi="Arial"/>
                <w:color w:val="12141A"/>
                <w:sz w:val="19"/>
                <w:szCs w:val="19"/>
              </w:rPr>
              <w:t xml:space="preserve">A set of genuinely different options, each with its load-bearing assumption stated.</w:t>
            </w:r>
          </w:p>
        </w:tc>
      </w:tr>
      <w:tr>
        <w:tc>
          <w:tcPr>
            <w:tcW w:type="dxa" w:w="1900"/>
            <w:tcMar>
              <w:top w:type="dxa" w:w="90"/>
              <w:left w:type="dxa" w:w="120"/>
              <w:bottom w:type="dxa" w:w="90"/>
              <w:right w:type="dxa" w:w="120"/>
            </w:tcMar>
          </w:tcPr>
          <w:p>
            <w:pPr>
              <w:spacing w:after="0" w:line="250"/>
            </w:pPr>
            <w:r>
              <w:rPr>
                <w:rFonts w:ascii="Arial" w:cs="Arial" w:eastAsia="Arial" w:hAnsi="Arial"/>
                <w:color w:val="12141A"/>
                <w:sz w:val="19"/>
                <w:szCs w:val="19"/>
              </w:rPr>
              <w:t xml:space="preserve">3 · Business model design</w:t>
            </w:r>
          </w:p>
        </w:tc>
        <w:tc>
          <w:tcPr>
            <w:tcW w:type="dxa" w:w="3400"/>
            <w:tcMar>
              <w:top w:type="dxa" w:w="90"/>
              <w:left w:type="dxa" w:w="120"/>
              <w:bottom w:type="dxa" w:w="90"/>
              <w:right w:type="dxa" w:w="120"/>
            </w:tcMar>
          </w:tcPr>
          <w:p>
            <w:pPr>
              <w:spacing w:after="0" w:line="250"/>
            </w:pPr>
            <w:r>
              <w:rPr>
                <w:rFonts w:ascii="Arial" w:cs="Arial" w:eastAsia="Arial" w:hAnsi="Arial"/>
                <w:color w:val="12141A"/>
                <w:sz w:val="19"/>
                <w:szCs w:val="19"/>
              </w:rPr>
              <w:t xml:space="preserve">For the options worth pursuing, how would the money actually work?</w:t>
            </w:r>
          </w:p>
        </w:tc>
        <w:tc>
          <w:tcPr>
            <w:tcW w:type="dxa" w:w="4060"/>
            <w:tcMar>
              <w:top w:type="dxa" w:w="90"/>
              <w:left w:type="dxa" w:w="120"/>
              <w:bottom w:type="dxa" w:w="90"/>
              <w:right w:type="dxa" w:w="120"/>
            </w:tcMar>
          </w:tcPr>
          <w:p>
            <w:pPr>
              <w:spacing w:after="0" w:line="250"/>
            </w:pPr>
            <w:r>
              <w:rPr>
                <w:rFonts w:ascii="Arial" w:cs="Arial" w:eastAsia="Arial" w:hAnsi="Arial"/>
                <w:color w:val="12141A"/>
                <w:sz w:val="19"/>
                <w:szCs w:val="19"/>
              </w:rPr>
              <w:t xml:space="preserve">A model with its breaking point named, and the two or three assumptions that carry it.</w:t>
            </w:r>
          </w:p>
        </w:tc>
      </w:tr>
      <w:tr>
        <w:tc>
          <w:tcPr>
            <w:tcW w:type="dxa" w:w="1900"/>
            <w:shd w:fill="F6F5F2" w:color="auto" w:val="clear"/>
            <w:tcMar>
              <w:top w:type="dxa" w:w="90"/>
              <w:left w:type="dxa" w:w="120"/>
              <w:bottom w:type="dxa" w:w="90"/>
              <w:right w:type="dxa" w:w="120"/>
            </w:tcMar>
          </w:tcPr>
          <w:p>
            <w:pPr>
              <w:spacing w:after="0" w:line="250"/>
            </w:pPr>
            <w:r>
              <w:rPr>
                <w:rFonts w:ascii="Arial" w:cs="Arial" w:eastAsia="Arial" w:hAnsi="Arial"/>
                <w:color w:val="12141A"/>
                <w:sz w:val="19"/>
                <w:szCs w:val="19"/>
              </w:rPr>
              <w:t xml:space="preserve">4 · Market testing</w:t>
            </w:r>
          </w:p>
        </w:tc>
        <w:tc>
          <w:tcPr>
            <w:tcW w:type="dxa" w:w="3400"/>
            <w:shd w:fill="F6F5F2" w:color="auto" w:val="clear"/>
            <w:tcMar>
              <w:top w:type="dxa" w:w="90"/>
              <w:left w:type="dxa" w:w="120"/>
              <w:bottom w:type="dxa" w:w="90"/>
              <w:right w:type="dxa" w:w="120"/>
            </w:tcMar>
          </w:tcPr>
          <w:p>
            <w:pPr>
              <w:spacing w:after="0" w:line="250"/>
            </w:pPr>
            <w:r>
              <w:rPr>
                <w:rFonts w:ascii="Arial" w:cs="Arial" w:eastAsia="Arial" w:hAnsi="Arial"/>
                <w:color w:val="12141A"/>
                <w:sz w:val="19"/>
                <w:szCs w:val="19"/>
              </w:rPr>
              <w:t xml:space="preserve">Does anyone outside the building agree?</w:t>
            </w:r>
          </w:p>
        </w:tc>
        <w:tc>
          <w:tcPr>
            <w:tcW w:type="dxa" w:w="4060"/>
            <w:shd w:fill="F6F5F2" w:color="auto" w:val="clear"/>
            <w:tcMar>
              <w:top w:type="dxa" w:w="90"/>
              <w:left w:type="dxa" w:w="120"/>
              <w:bottom w:type="dxa" w:w="90"/>
              <w:right w:type="dxa" w:w="120"/>
            </w:tcMar>
          </w:tcPr>
          <w:p>
            <w:pPr>
              <w:spacing w:after="0" w:line="250"/>
            </w:pPr>
            <w:r>
              <w:rPr>
                <w:rFonts w:ascii="Arial" w:cs="Arial" w:eastAsia="Arial" w:hAnsi="Arial"/>
                <w:color w:val="12141A"/>
                <w:sz w:val="19"/>
                <w:szCs w:val="19"/>
              </w:rPr>
              <w:t xml:space="preserve">A result, and a decision: proceed, change the model, or stop. All three are acceptable outcomes; only "run another test" is not.</w:t>
            </w:r>
          </w:p>
        </w:tc>
      </w:tr>
      <w:tr>
        <w:tc>
          <w:tcPr>
            <w:tcW w:type="dxa" w:w="1900"/>
            <w:tcMar>
              <w:top w:type="dxa" w:w="90"/>
              <w:left w:type="dxa" w:w="120"/>
              <w:bottom w:type="dxa" w:w="90"/>
              <w:right w:type="dxa" w:w="120"/>
            </w:tcMar>
          </w:tcPr>
          <w:p>
            <w:pPr>
              <w:spacing w:after="0" w:line="250"/>
            </w:pPr>
            <w:r>
              <w:rPr>
                <w:rFonts w:ascii="Arial" w:cs="Arial" w:eastAsia="Arial" w:hAnsi="Arial"/>
                <w:color w:val="12141A"/>
                <w:sz w:val="19"/>
                <w:szCs w:val="19"/>
              </w:rPr>
              <w:t xml:space="preserve">5 · Initial offering</w:t>
            </w:r>
          </w:p>
        </w:tc>
        <w:tc>
          <w:tcPr>
            <w:tcW w:type="dxa" w:w="3400"/>
            <w:tcMar>
              <w:top w:type="dxa" w:w="90"/>
              <w:left w:type="dxa" w:w="120"/>
              <w:bottom w:type="dxa" w:w="90"/>
              <w:right w:type="dxa" w:w="120"/>
            </w:tcMar>
          </w:tcPr>
          <w:p>
            <w:pPr>
              <w:spacing w:after="0" w:line="250"/>
            </w:pPr>
            <w:r>
              <w:rPr>
                <w:rFonts w:ascii="Arial" w:cs="Arial" w:eastAsia="Arial" w:hAnsi="Arial"/>
                <w:color w:val="12141A"/>
                <w:sz w:val="19"/>
                <w:szCs w:val="19"/>
              </w:rPr>
              <w:t xml:space="preserve">Is it actually in market, with your team running it?</w:t>
            </w:r>
          </w:p>
        </w:tc>
        <w:tc>
          <w:tcPr>
            <w:tcW w:type="dxa" w:w="4060"/>
            <w:tcMar>
              <w:top w:type="dxa" w:w="90"/>
              <w:left w:type="dxa" w:w="120"/>
              <w:bottom w:type="dxa" w:w="90"/>
              <w:right w:type="dxa" w:w="120"/>
            </w:tcMar>
          </w:tcPr>
          <w:p>
            <w:pPr>
              <w:spacing w:after="0" w:line="250"/>
            </w:pPr>
            <w:r>
              <w:rPr>
                <w:rFonts w:ascii="Arial" w:cs="Arial" w:eastAsia="Arial" w:hAnsi="Arial"/>
                <w:color w:val="12141A"/>
                <w:sz w:val="19"/>
                <w:szCs w:val="19"/>
              </w:rPr>
              <w:t xml:space="preserve">An offer in market with a named owner, a price, customers and a review date.</w:t>
            </w:r>
          </w:p>
        </w:tc>
      </w:tr>
    </w:tbl>
    <w:p>
      <w:pPr>
        <w:spacing w:after="140" w:line="280"/>
      </w:pPr>
      <w:r>
        <w:rPr>
          <w:rFonts w:ascii="Arial" w:cs="Arial" w:eastAsia="Arial" w:hAnsi="Arial"/>
          <w:color w:val="5F6472"/>
          <w:sz w:val="19"/>
          <w:szCs w:val="19"/>
        </w:rPr>
        <w:t xml:space="preserve">Most of the value sits in stages three to five. Most of the published thinking about strategy sits in stages one and two.</w:t>
      </w:r>
    </w:p>
    <w:p>
      <w:r>
        <w:br w:type="page"/>
      </w:r>
    </w:p>
    <w:p>
      <w:pPr>
        <w:pStyle w:val="Heading1"/>
        <w:spacing w:after="130" w:before="360"/>
      </w:pPr>
      <w:r>
        <w:rPr>
          <w:rFonts w:ascii="Arial" w:cs="Arial" w:eastAsia="Arial" w:hAnsi="Arial"/>
          <w:b/>
          <w:bCs/>
          <w:color w:val="12141A"/>
          <w:sz w:val="30"/>
          <w:szCs w:val="30"/>
        </w:rPr>
        <w:t xml:space="preserve">1 · Diagnosis</w:t>
      </w:r>
    </w:p>
    <w:p>
      <w:pPr>
        <w:spacing w:after="140" w:line="280"/>
      </w:pPr>
      <w:r>
        <w:rPr>
          <w:rFonts w:ascii="Arial" w:cs="Arial" w:eastAsia="Arial" w:hAnsi="Arial"/>
          <w:i/>
          <w:iCs/>
          <w:color w:val="5F6472"/>
          <w:sz w:val="22"/>
          <w:szCs w:val="22"/>
        </w:rPr>
        <w:t xml:space="preserve">What is actually happening to the business, and why?</w:t>
      </w:r>
    </w:p>
    <w:p>
      <w:pPr>
        <w:spacing w:after="140" w:line="280"/>
      </w:pPr>
      <w:r>
        <w:rPr>
          <w:rFonts w:ascii="Arial" w:cs="Arial" w:eastAsia="Arial" w:hAnsi="Arial"/>
          <w:color w:val="12141A"/>
          <w:sz w:val="21"/>
          <w:szCs w:val="21"/>
        </w:rPr>
        <w:t xml:space="preserve">Almost every engagement starts with a symptom — growth has flattened, a segment is churning, a competitor has moved — and almost every one begins with a hypothesis about the cause that turns out to be wrong. The work here is separating what is measured from what is assumed, and it is the stage most often compressed because it produces no slides anyone wants.</w:t>
      </w:r>
    </w:p>
    <w:p>
      <w:pPr>
        <w:pStyle w:val="Heading2"/>
        <w:spacing w:after="130" w:before="280"/>
      </w:pPr>
      <w:r>
        <w:rPr>
          <w:rFonts w:ascii="Arial" w:cs="Arial" w:eastAsia="Arial" w:hAnsi="Arial"/>
          <w:b/>
          <w:bCs/>
          <w:color w:val="005DD6"/>
          <w:sz w:val="23"/>
          <w:szCs w:val="23"/>
        </w:rPr>
        <w:t xml:space="preserve">The gate</w:t>
      </w:r>
    </w:p>
    <w:p>
      <w:pPr>
        <w:pStyle w:val="ListParagraph"/>
        <w:numPr>
          <w:ilvl w:val="0"/>
          <w:numId w:val="2"/>
        </w:numPr>
        <w:spacing w:after="100" w:line="280"/>
      </w:pPr>
      <w:r>
        <w:rPr>
          <w:rFonts w:ascii="Arial" w:cs="Arial" w:eastAsia="Arial" w:hAnsi="Arial"/>
          <w:color w:val="12141A"/>
          <w:sz w:val="21"/>
          <w:szCs w:val="21"/>
        </w:rPr>
        <w:t xml:space="preserve">The symptom is quantified, with a source and a period, not described.</w:t>
      </w:r>
    </w:p>
    <w:p>
      <w:pPr>
        <w:pStyle w:val="ListParagraph"/>
        <w:numPr>
          <w:ilvl w:val="0"/>
          <w:numId w:val="2"/>
        </w:numPr>
        <w:spacing w:after="100" w:line="280"/>
      </w:pPr>
      <w:r>
        <w:rPr>
          <w:rFonts w:ascii="Arial" w:cs="Arial" w:eastAsia="Arial" w:hAnsi="Arial"/>
          <w:color w:val="12141A"/>
          <w:sz w:val="21"/>
          <w:szCs w:val="21"/>
        </w:rPr>
        <w:t xml:space="preserve">At least two candidate causes are stated, and the evidence that would distinguish them is named.</w:t>
      </w:r>
    </w:p>
    <w:p>
      <w:pPr>
        <w:pStyle w:val="ListParagraph"/>
        <w:numPr>
          <w:ilvl w:val="0"/>
          <w:numId w:val="2"/>
        </w:numPr>
        <w:spacing w:after="100" w:line="280"/>
      </w:pPr>
      <w:r>
        <w:rPr>
          <w:rFonts w:ascii="Arial" w:cs="Arial" w:eastAsia="Arial" w:hAnsi="Arial"/>
          <w:color w:val="12141A"/>
          <w:sz w:val="21"/>
          <w:szCs w:val="21"/>
        </w:rPr>
        <w:t xml:space="preserve">Somebody has looked at the data that would disconfirm the favoured explanation.</w:t>
      </w:r>
    </w:p>
    <w:p>
      <w:pPr>
        <w:pStyle w:val="ListParagraph"/>
        <w:numPr>
          <w:ilvl w:val="0"/>
          <w:numId w:val="2"/>
        </w:numPr>
        <w:spacing w:after="100" w:line="280"/>
      </w:pPr>
      <w:r>
        <w:rPr>
          <w:rFonts w:ascii="Arial" w:cs="Arial" w:eastAsia="Arial" w:hAnsi="Arial"/>
          <w:color w:val="12141A"/>
          <w:sz w:val="21"/>
          <w:szCs w:val="21"/>
        </w:rPr>
        <w:t xml:space="preserve">The cost of being wrong about the cause is written down.</w:t>
      </w:r>
    </w:p>
    <w:p>
      <w:pPr>
        <w:pStyle w:val="Heading2"/>
        <w:spacing w:after="130" w:before="280"/>
      </w:pPr>
      <w:r>
        <w:rPr>
          <w:rFonts w:ascii="Arial" w:cs="Arial" w:eastAsia="Arial" w:hAnsi="Arial"/>
          <w:b/>
          <w:bCs/>
          <w:color w:val="005DD6"/>
          <w:sz w:val="23"/>
          <w:szCs w:val="23"/>
        </w:rPr>
        <w:t xml:space="preserve">How this stage usually goes wrong</w:t>
      </w:r>
    </w:p>
    <w:p>
      <w:pPr>
        <w:spacing w:after="140" w:line="280"/>
      </w:pPr>
      <w:r>
        <w:rPr>
          <w:rFonts w:ascii="Arial" w:cs="Arial" w:eastAsia="Arial" w:hAnsi="Arial"/>
          <w:color w:val="12141A"/>
          <w:sz w:val="21"/>
          <w:szCs w:val="21"/>
        </w:rPr>
        <w:t xml:space="preserve">The diagnosis is written to justify a solution somebody has already chosen. The tell is that no evidence is named which could have changed it.</w:t>
      </w:r>
    </w:p>
    <w:p>
      <w:pPr>
        <w:pStyle w:val="Heading2"/>
        <w:spacing w:after="130" w:before="280"/>
      </w:pPr>
      <w:r>
        <w:rPr>
          <w:rFonts w:ascii="Arial" w:cs="Arial" w:eastAsia="Arial" w:hAnsi="Arial"/>
          <w:b/>
          <w:bCs/>
          <w:color w:val="005DD6"/>
          <w:sz w:val="23"/>
          <w:szCs w:val="23"/>
        </w:rPr>
        <w:t xml:space="preserve">What you leave with</w:t>
      </w:r>
    </w:p>
    <w:p>
      <w:pPr>
        <w:spacing w:after="140" w:line="280"/>
      </w:pPr>
      <w:r>
        <w:rPr>
          <w:rFonts w:ascii="Arial" w:cs="Arial" w:eastAsia="Arial" w:hAnsi="Arial"/>
          <w:color w:val="12141A"/>
          <w:sz w:val="21"/>
          <w:szCs w:val="21"/>
        </w:rPr>
        <w:t xml:space="preserve">A short written diagnosis with the measurements behind it, and an explicit list of what is still unknown.</w:t>
      </w:r>
    </w:p>
    <w:p>
      <w:pPr>
        <w:pStyle w:val="Heading1"/>
        <w:spacing w:after="130" w:before="360"/>
      </w:pPr>
      <w:r>
        <w:rPr>
          <w:rFonts w:ascii="Arial" w:cs="Arial" w:eastAsia="Arial" w:hAnsi="Arial"/>
          <w:b/>
          <w:bCs/>
          <w:color w:val="12141A"/>
          <w:sz w:val="30"/>
          <w:szCs w:val="30"/>
        </w:rPr>
        <w:t xml:space="preserve">2 · Ideation</w:t>
      </w:r>
    </w:p>
    <w:p>
      <w:pPr>
        <w:spacing w:after="140" w:line="280"/>
      </w:pPr>
      <w:r>
        <w:rPr>
          <w:rFonts w:ascii="Arial" w:cs="Arial" w:eastAsia="Arial" w:hAnsi="Arial"/>
          <w:i/>
          <w:iCs/>
          <w:color w:val="5F6472"/>
          <w:sz w:val="22"/>
          <w:szCs w:val="22"/>
        </w:rPr>
        <w:t xml:space="preserve">What could we do about it, including the options nobody likes?</w:t>
      </w:r>
    </w:p>
    <w:p>
      <w:pPr>
        <w:spacing w:after="140" w:line="280"/>
      </w:pPr>
      <w:r>
        <w:rPr>
          <w:rFonts w:ascii="Arial" w:cs="Arial" w:eastAsia="Arial" w:hAnsi="Arial"/>
          <w:color w:val="12141A"/>
          <w:sz w:val="21"/>
          <w:szCs w:val="21"/>
        </w:rPr>
        <w:t xml:space="preserve">The purpose of this stage is range, not quality. A shortlist arrived at too early is a shortlist of the things the room already believed. The options that matter are usually the uncomfortable ones — exiting a segment, changing the price, selling through someone else — and they need to be on the list long enough to be argued against.</w:t>
      </w:r>
    </w:p>
    <w:p>
      <w:pPr>
        <w:pStyle w:val="Heading2"/>
        <w:spacing w:after="130" w:before="280"/>
      </w:pPr>
      <w:r>
        <w:rPr>
          <w:rFonts w:ascii="Arial" w:cs="Arial" w:eastAsia="Arial" w:hAnsi="Arial"/>
          <w:b/>
          <w:bCs/>
          <w:color w:val="005DD6"/>
          <w:sz w:val="23"/>
          <w:szCs w:val="23"/>
        </w:rPr>
        <w:t xml:space="preserve">The gate</w:t>
      </w:r>
    </w:p>
    <w:p>
      <w:pPr>
        <w:pStyle w:val="ListParagraph"/>
        <w:numPr>
          <w:ilvl w:val="0"/>
          <w:numId w:val="2"/>
        </w:numPr>
        <w:spacing w:after="100" w:line="280"/>
      </w:pPr>
      <w:r>
        <w:rPr>
          <w:rFonts w:ascii="Arial" w:cs="Arial" w:eastAsia="Arial" w:hAnsi="Arial"/>
          <w:color w:val="12141A"/>
          <w:sz w:val="21"/>
          <w:szCs w:val="21"/>
        </w:rPr>
        <w:t xml:space="preserve">At least one option that would be unwelcome to someone senior is on the list.</w:t>
      </w:r>
    </w:p>
    <w:p>
      <w:pPr>
        <w:pStyle w:val="ListParagraph"/>
        <w:numPr>
          <w:ilvl w:val="0"/>
          <w:numId w:val="2"/>
        </w:numPr>
        <w:spacing w:after="100" w:line="280"/>
      </w:pPr>
      <w:r>
        <w:rPr>
          <w:rFonts w:ascii="Arial" w:cs="Arial" w:eastAsia="Arial" w:hAnsi="Arial"/>
          <w:color w:val="12141A"/>
          <w:sz w:val="21"/>
          <w:szCs w:val="21"/>
        </w:rPr>
        <w:t xml:space="preserve">"Do nothing" is costed, not dismissed.</w:t>
      </w:r>
    </w:p>
    <w:p>
      <w:pPr>
        <w:pStyle w:val="ListParagraph"/>
        <w:numPr>
          <w:ilvl w:val="0"/>
          <w:numId w:val="2"/>
        </w:numPr>
        <w:spacing w:after="100" w:line="280"/>
      </w:pPr>
      <w:r>
        <w:rPr>
          <w:rFonts w:ascii="Arial" w:cs="Arial" w:eastAsia="Arial" w:hAnsi="Arial"/>
          <w:color w:val="12141A"/>
          <w:sz w:val="21"/>
          <w:szCs w:val="21"/>
        </w:rPr>
        <w:t xml:space="preserve">Each option names the belief about the world that would have to be true for it to work.</w:t>
      </w:r>
    </w:p>
    <w:p>
      <w:pPr>
        <w:pStyle w:val="ListParagraph"/>
        <w:numPr>
          <w:ilvl w:val="0"/>
          <w:numId w:val="2"/>
        </w:numPr>
        <w:spacing w:after="100" w:line="280"/>
      </w:pPr>
      <w:r>
        <w:rPr>
          <w:rFonts w:ascii="Arial" w:cs="Arial" w:eastAsia="Arial" w:hAnsi="Arial"/>
          <w:color w:val="12141A"/>
          <w:sz w:val="21"/>
          <w:szCs w:val="21"/>
        </w:rPr>
        <w:t xml:space="preserve">Options are described in terms of what the customer gets, not what the company builds.</w:t>
      </w:r>
    </w:p>
    <w:p>
      <w:pPr>
        <w:pStyle w:val="Heading2"/>
        <w:spacing w:after="130" w:before="280"/>
      </w:pPr>
      <w:r>
        <w:rPr>
          <w:rFonts w:ascii="Arial" w:cs="Arial" w:eastAsia="Arial" w:hAnsi="Arial"/>
          <w:b/>
          <w:bCs/>
          <w:color w:val="005DD6"/>
          <w:sz w:val="23"/>
          <w:szCs w:val="23"/>
        </w:rPr>
        <w:t xml:space="preserve">How this stage usually goes wrong</w:t>
      </w:r>
    </w:p>
    <w:p>
      <w:pPr>
        <w:spacing w:after="140" w:line="280"/>
      </w:pPr>
      <w:r>
        <w:rPr>
          <w:rFonts w:ascii="Arial" w:cs="Arial" w:eastAsia="Arial" w:hAnsi="Arial"/>
          <w:color w:val="12141A"/>
          <w:sz w:val="21"/>
          <w:szCs w:val="21"/>
        </w:rPr>
        <w:t xml:space="preserve">The list contains six variations of one idea. Count the distinct underlying beliefs — if there is only one, there is only one option.</w:t>
      </w:r>
    </w:p>
    <w:p>
      <w:pPr>
        <w:pStyle w:val="Heading2"/>
        <w:spacing w:after="130" w:before="280"/>
      </w:pPr>
      <w:r>
        <w:rPr>
          <w:rFonts w:ascii="Arial" w:cs="Arial" w:eastAsia="Arial" w:hAnsi="Arial"/>
          <w:b/>
          <w:bCs/>
          <w:color w:val="005DD6"/>
          <w:sz w:val="23"/>
          <w:szCs w:val="23"/>
        </w:rPr>
        <w:t xml:space="preserve">What you leave with</w:t>
      </w:r>
    </w:p>
    <w:p>
      <w:pPr>
        <w:spacing w:after="140" w:line="280"/>
      </w:pPr>
      <w:r>
        <w:rPr>
          <w:rFonts w:ascii="Arial" w:cs="Arial" w:eastAsia="Arial" w:hAnsi="Arial"/>
          <w:color w:val="12141A"/>
          <w:sz w:val="21"/>
          <w:szCs w:val="21"/>
        </w:rPr>
        <w:t xml:space="preserve">A set of genuinely different options, each with its load-bearing assumption stated.</w:t>
      </w:r>
    </w:p>
    <w:p>
      <w:pPr>
        <w:pStyle w:val="Heading1"/>
        <w:spacing w:after="130" w:before="360"/>
      </w:pPr>
      <w:r>
        <w:rPr>
          <w:rFonts w:ascii="Arial" w:cs="Arial" w:eastAsia="Arial" w:hAnsi="Arial"/>
          <w:b/>
          <w:bCs/>
          <w:color w:val="12141A"/>
          <w:sz w:val="30"/>
          <w:szCs w:val="30"/>
        </w:rPr>
        <w:t xml:space="preserve">3 · Business model design</w:t>
      </w:r>
    </w:p>
    <w:p>
      <w:pPr>
        <w:spacing w:after="140" w:line="280"/>
      </w:pPr>
      <w:r>
        <w:rPr>
          <w:rFonts w:ascii="Arial" w:cs="Arial" w:eastAsia="Arial" w:hAnsi="Arial"/>
          <w:i/>
          <w:iCs/>
          <w:color w:val="5F6472"/>
          <w:sz w:val="22"/>
          <w:szCs w:val="22"/>
        </w:rPr>
        <w:t xml:space="preserve">For the options worth pursuing, how would the money actually work?</w:t>
      </w:r>
    </w:p>
    <w:p>
      <w:pPr>
        <w:spacing w:after="140" w:line="280"/>
      </w:pPr>
      <w:r>
        <w:rPr>
          <w:rFonts w:ascii="Arial" w:cs="Arial" w:eastAsia="Arial" w:hAnsi="Arial"/>
          <w:color w:val="12141A"/>
          <w:sz w:val="21"/>
          <w:szCs w:val="21"/>
        </w:rPr>
        <w:t xml:space="preserve">This is where most strategy work stops, and it is roughly the halfway point. A business model is not a revenue projection — it is the specific answer to who pays, what for, how much, how often, what it costs to serve them, and what has to be true at scale that is not true at the start.</w:t>
      </w:r>
    </w:p>
    <w:p>
      <w:pPr>
        <w:pStyle w:val="Heading2"/>
        <w:spacing w:after="130" w:before="280"/>
      </w:pPr>
      <w:r>
        <w:rPr>
          <w:rFonts w:ascii="Arial" w:cs="Arial" w:eastAsia="Arial" w:hAnsi="Arial"/>
          <w:b/>
          <w:bCs/>
          <w:color w:val="005DD6"/>
          <w:sz w:val="23"/>
          <w:szCs w:val="23"/>
        </w:rPr>
        <w:t xml:space="preserve">The gate</w:t>
      </w:r>
    </w:p>
    <w:p>
      <w:pPr>
        <w:pStyle w:val="ListParagraph"/>
        <w:numPr>
          <w:ilvl w:val="0"/>
          <w:numId w:val="2"/>
        </w:numPr>
        <w:spacing w:after="100" w:line="280"/>
      </w:pPr>
      <w:r>
        <w:rPr>
          <w:rFonts w:ascii="Arial" w:cs="Arial" w:eastAsia="Arial" w:hAnsi="Arial"/>
          <w:color w:val="12141A"/>
          <w:sz w:val="21"/>
          <w:szCs w:val="21"/>
        </w:rPr>
        <w:t xml:space="preserve">Unit economics at realistic volume, not at the volume that makes it work.</w:t>
      </w:r>
    </w:p>
    <w:p>
      <w:pPr>
        <w:pStyle w:val="ListParagraph"/>
        <w:numPr>
          <w:ilvl w:val="0"/>
          <w:numId w:val="2"/>
        </w:numPr>
        <w:spacing w:after="100" w:line="280"/>
      </w:pPr>
      <w:r>
        <w:rPr>
          <w:rFonts w:ascii="Arial" w:cs="Arial" w:eastAsia="Arial" w:hAnsi="Arial"/>
          <w:color w:val="12141A"/>
          <w:sz w:val="21"/>
          <w:szCs w:val="21"/>
        </w:rPr>
        <w:t xml:space="preserve">The cost to serve is built from activities, not from a percentage.</w:t>
      </w:r>
    </w:p>
    <w:p>
      <w:pPr>
        <w:pStyle w:val="ListParagraph"/>
        <w:numPr>
          <w:ilvl w:val="0"/>
          <w:numId w:val="2"/>
        </w:numPr>
        <w:spacing w:after="100" w:line="280"/>
      </w:pPr>
      <w:r>
        <w:rPr>
          <w:rFonts w:ascii="Arial" w:cs="Arial" w:eastAsia="Arial" w:hAnsi="Arial"/>
          <w:color w:val="12141A"/>
          <w:sz w:val="21"/>
          <w:szCs w:val="21"/>
        </w:rPr>
        <w:t xml:space="preserve">The price has been tested against what the customer currently pays for the alternative, including doing nothing.</w:t>
      </w:r>
    </w:p>
    <w:p>
      <w:pPr>
        <w:pStyle w:val="ListParagraph"/>
        <w:numPr>
          <w:ilvl w:val="0"/>
          <w:numId w:val="2"/>
        </w:numPr>
        <w:spacing w:after="100" w:line="280"/>
      </w:pPr>
      <w:r>
        <w:rPr>
          <w:rFonts w:ascii="Arial" w:cs="Arial" w:eastAsia="Arial" w:hAnsi="Arial"/>
          <w:color w:val="12141A"/>
          <w:sz w:val="21"/>
          <w:szCs w:val="21"/>
        </w:rPr>
        <w:t xml:space="preserve">The point at which the model breaks is identified, and it is a number.</w:t>
      </w:r>
    </w:p>
    <w:p>
      <w:pPr>
        <w:pStyle w:val="Heading2"/>
        <w:spacing w:after="130" w:before="280"/>
      </w:pPr>
      <w:r>
        <w:rPr>
          <w:rFonts w:ascii="Arial" w:cs="Arial" w:eastAsia="Arial" w:hAnsi="Arial"/>
          <w:b/>
          <w:bCs/>
          <w:color w:val="005DD6"/>
          <w:sz w:val="23"/>
          <w:szCs w:val="23"/>
        </w:rPr>
        <w:t xml:space="preserve">How this stage usually goes wrong</w:t>
      </w:r>
    </w:p>
    <w:p>
      <w:pPr>
        <w:spacing w:after="140" w:line="280"/>
      </w:pPr>
      <w:r>
        <w:rPr>
          <w:rFonts w:ascii="Arial" w:cs="Arial" w:eastAsia="Arial" w:hAnsi="Arial"/>
          <w:color w:val="12141A"/>
          <w:sz w:val="21"/>
          <w:szCs w:val="21"/>
        </w:rPr>
        <w:t xml:space="preserve">The model is a spreadsheet whose output is determined by a growth rate in one cell. If changing one assumption changes the answer entirely, that assumption is the strategy and everything else is decoration.</w:t>
      </w:r>
    </w:p>
    <w:p>
      <w:pPr>
        <w:pStyle w:val="Heading2"/>
        <w:spacing w:after="130" w:before="280"/>
      </w:pPr>
      <w:r>
        <w:rPr>
          <w:rFonts w:ascii="Arial" w:cs="Arial" w:eastAsia="Arial" w:hAnsi="Arial"/>
          <w:b/>
          <w:bCs/>
          <w:color w:val="005DD6"/>
          <w:sz w:val="23"/>
          <w:szCs w:val="23"/>
        </w:rPr>
        <w:t xml:space="preserve">What you leave with</w:t>
      </w:r>
    </w:p>
    <w:p>
      <w:pPr>
        <w:spacing w:after="140" w:line="280"/>
      </w:pPr>
      <w:r>
        <w:rPr>
          <w:rFonts w:ascii="Arial" w:cs="Arial" w:eastAsia="Arial" w:hAnsi="Arial"/>
          <w:color w:val="12141A"/>
          <w:sz w:val="21"/>
          <w:szCs w:val="21"/>
        </w:rPr>
        <w:t xml:space="preserve">A model with its breaking point named, and the two or three assumptions that carry it.</w:t>
      </w:r>
    </w:p>
    <w:p>
      <w:pPr>
        <w:pStyle w:val="Heading1"/>
        <w:spacing w:after="130" w:before="360"/>
      </w:pPr>
      <w:r>
        <w:rPr>
          <w:rFonts w:ascii="Arial" w:cs="Arial" w:eastAsia="Arial" w:hAnsi="Arial"/>
          <w:b/>
          <w:bCs/>
          <w:color w:val="12141A"/>
          <w:sz w:val="30"/>
          <w:szCs w:val="30"/>
        </w:rPr>
        <w:t xml:space="preserve">4 · Market testing</w:t>
      </w:r>
    </w:p>
    <w:p>
      <w:pPr>
        <w:spacing w:after="140" w:line="280"/>
      </w:pPr>
      <w:r>
        <w:rPr>
          <w:rFonts w:ascii="Arial" w:cs="Arial" w:eastAsia="Arial" w:hAnsi="Arial"/>
          <w:i/>
          <w:iCs/>
          <w:color w:val="5F6472"/>
          <w:sz w:val="22"/>
          <w:szCs w:val="22"/>
        </w:rPr>
        <w:t xml:space="preserve">Does anyone outside the building agree?</w:t>
      </w:r>
    </w:p>
    <w:p>
      <w:pPr>
        <w:spacing w:after="140" w:line="280"/>
      </w:pPr>
      <w:r>
        <w:rPr>
          <w:rFonts w:ascii="Arial" w:cs="Arial" w:eastAsia="Arial" w:hAnsi="Arial"/>
          <w:color w:val="12141A"/>
          <w:sz w:val="21"/>
          <w:szCs w:val="21"/>
        </w:rPr>
        <w:t xml:space="preserve">The cheapest way to be wrong is in front of customers, early, with something small. The discipline is to test the load-bearing assumption rather than the whole proposition, and to write down beforehand what result would stop the project.</w:t>
      </w:r>
    </w:p>
    <w:p>
      <w:pPr>
        <w:pStyle w:val="Heading2"/>
        <w:spacing w:after="130" w:before="280"/>
      </w:pPr>
      <w:r>
        <w:rPr>
          <w:rFonts w:ascii="Arial" w:cs="Arial" w:eastAsia="Arial" w:hAnsi="Arial"/>
          <w:b/>
          <w:bCs/>
          <w:color w:val="005DD6"/>
          <w:sz w:val="23"/>
          <w:szCs w:val="23"/>
        </w:rPr>
        <w:t xml:space="preserve">The gate</w:t>
      </w:r>
    </w:p>
    <w:p>
      <w:pPr>
        <w:pStyle w:val="ListParagraph"/>
        <w:numPr>
          <w:ilvl w:val="0"/>
          <w:numId w:val="2"/>
        </w:numPr>
        <w:spacing w:after="100" w:line="280"/>
      </w:pPr>
      <w:r>
        <w:rPr>
          <w:rFonts w:ascii="Arial" w:cs="Arial" w:eastAsia="Arial" w:hAnsi="Arial"/>
          <w:color w:val="12141A"/>
          <w:sz w:val="21"/>
          <w:szCs w:val="21"/>
        </w:rPr>
        <w:t xml:space="preserve">The assumption being tested is the one the model identified as load-bearing.</w:t>
      </w:r>
    </w:p>
    <w:p>
      <w:pPr>
        <w:pStyle w:val="ListParagraph"/>
        <w:numPr>
          <w:ilvl w:val="0"/>
          <w:numId w:val="2"/>
        </w:numPr>
        <w:spacing w:after="100" w:line="280"/>
      </w:pPr>
      <w:r>
        <w:rPr>
          <w:rFonts w:ascii="Arial" w:cs="Arial" w:eastAsia="Arial" w:hAnsi="Arial"/>
          <w:color w:val="12141A"/>
          <w:sz w:val="21"/>
          <w:szCs w:val="21"/>
        </w:rPr>
        <w:t xml:space="preserve">The disqualifying result was written down before the test ran.</w:t>
      </w:r>
    </w:p>
    <w:p>
      <w:pPr>
        <w:pStyle w:val="ListParagraph"/>
        <w:numPr>
          <w:ilvl w:val="0"/>
          <w:numId w:val="2"/>
        </w:numPr>
        <w:spacing w:after="100" w:line="280"/>
      </w:pPr>
      <w:r>
        <w:rPr>
          <w:rFonts w:ascii="Arial" w:cs="Arial" w:eastAsia="Arial" w:hAnsi="Arial"/>
          <w:color w:val="12141A"/>
          <w:sz w:val="21"/>
          <w:szCs w:val="21"/>
        </w:rPr>
        <w:t xml:space="preserve">The test involves people who could actually buy, not people who are pleased to be asked.</w:t>
      </w:r>
    </w:p>
    <w:p>
      <w:pPr>
        <w:pStyle w:val="ListParagraph"/>
        <w:numPr>
          <w:ilvl w:val="0"/>
          <w:numId w:val="2"/>
        </w:numPr>
        <w:spacing w:after="100" w:line="280"/>
      </w:pPr>
      <w:r>
        <w:rPr>
          <w:rFonts w:ascii="Arial" w:cs="Arial" w:eastAsia="Arial" w:hAnsi="Arial"/>
          <w:color w:val="12141A"/>
          <w:sz w:val="21"/>
          <w:szCs w:val="21"/>
        </w:rPr>
        <w:t xml:space="preserve">Willingness to pay has been tested with a price, not with a question about a price.</w:t>
      </w:r>
    </w:p>
    <w:p>
      <w:pPr>
        <w:pStyle w:val="Heading2"/>
        <w:spacing w:after="130" w:before="280"/>
      </w:pPr>
      <w:r>
        <w:rPr>
          <w:rFonts w:ascii="Arial" w:cs="Arial" w:eastAsia="Arial" w:hAnsi="Arial"/>
          <w:b/>
          <w:bCs/>
          <w:color w:val="005DD6"/>
          <w:sz w:val="23"/>
          <w:szCs w:val="23"/>
        </w:rPr>
        <w:t xml:space="preserve">How this stage usually goes wrong</w:t>
      </w:r>
    </w:p>
    <w:p>
      <w:pPr>
        <w:spacing w:after="140" w:line="280"/>
      </w:pPr>
      <w:r>
        <w:rPr>
          <w:rFonts w:ascii="Arial" w:cs="Arial" w:eastAsia="Arial" w:hAnsi="Arial"/>
          <w:color w:val="12141A"/>
          <w:sz w:val="21"/>
          <w:szCs w:val="21"/>
        </w:rPr>
        <w:t xml:space="preserve">The test measures interest rather than commitment. Interest is free and everyone has some.</w:t>
      </w:r>
    </w:p>
    <w:p>
      <w:pPr>
        <w:pStyle w:val="Heading2"/>
        <w:spacing w:after="130" w:before="280"/>
      </w:pPr>
      <w:r>
        <w:rPr>
          <w:rFonts w:ascii="Arial" w:cs="Arial" w:eastAsia="Arial" w:hAnsi="Arial"/>
          <w:b/>
          <w:bCs/>
          <w:color w:val="005DD6"/>
          <w:sz w:val="23"/>
          <w:szCs w:val="23"/>
        </w:rPr>
        <w:t xml:space="preserve">What you leave with</w:t>
      </w:r>
    </w:p>
    <w:p>
      <w:pPr>
        <w:spacing w:after="140" w:line="280"/>
      </w:pPr>
      <w:r>
        <w:rPr>
          <w:rFonts w:ascii="Arial" w:cs="Arial" w:eastAsia="Arial" w:hAnsi="Arial"/>
          <w:color w:val="12141A"/>
          <w:sz w:val="21"/>
          <w:szCs w:val="21"/>
        </w:rPr>
        <w:t xml:space="preserve">A result, and a decision: proceed, change the model, or stop. All three are acceptable outcomes; only "run another test" is not.</w:t>
      </w:r>
    </w:p>
    <w:p>
      <w:pPr>
        <w:pStyle w:val="Heading1"/>
        <w:spacing w:after="130" w:before="360"/>
      </w:pPr>
      <w:r>
        <w:rPr>
          <w:rFonts w:ascii="Arial" w:cs="Arial" w:eastAsia="Arial" w:hAnsi="Arial"/>
          <w:b/>
          <w:bCs/>
          <w:color w:val="12141A"/>
          <w:sz w:val="30"/>
          <w:szCs w:val="30"/>
        </w:rPr>
        <w:t xml:space="preserve">5 · Initial offering</w:t>
      </w:r>
    </w:p>
    <w:p>
      <w:pPr>
        <w:spacing w:after="140" w:line="280"/>
      </w:pPr>
      <w:r>
        <w:rPr>
          <w:rFonts w:ascii="Arial" w:cs="Arial" w:eastAsia="Arial" w:hAnsi="Arial"/>
          <w:i/>
          <w:iCs/>
          <w:color w:val="5F6472"/>
          <w:sz w:val="22"/>
          <w:szCs w:val="22"/>
        </w:rPr>
        <w:t xml:space="preserve">Is it actually in market, with your team running it?</w:t>
      </w:r>
    </w:p>
    <w:p>
      <w:pPr>
        <w:spacing w:after="140" w:line="280"/>
      </w:pPr>
      <w:r>
        <w:rPr>
          <w:rFonts w:ascii="Arial" w:cs="Arial" w:eastAsia="Arial" w:hAnsi="Arial"/>
          <w:color w:val="12141A"/>
          <w:sz w:val="21"/>
          <w:szCs w:val="21"/>
        </w:rPr>
        <w:t xml:space="preserve">The last stage is the one that separates a recommendation from an outcome. It means a real offer, a real price, a first set of customers, and — the part that decides whether any of it survives — a named owner inside the business who will still be running it after the consultants leave.</w:t>
      </w:r>
    </w:p>
    <w:p>
      <w:pPr>
        <w:pStyle w:val="Heading2"/>
        <w:spacing w:after="130" w:before="280"/>
      </w:pPr>
      <w:r>
        <w:rPr>
          <w:rFonts w:ascii="Arial" w:cs="Arial" w:eastAsia="Arial" w:hAnsi="Arial"/>
          <w:b/>
          <w:bCs/>
          <w:color w:val="005DD6"/>
          <w:sz w:val="23"/>
          <w:szCs w:val="23"/>
        </w:rPr>
        <w:t xml:space="preserve">The gate</w:t>
      </w:r>
    </w:p>
    <w:p>
      <w:pPr>
        <w:pStyle w:val="ListParagraph"/>
        <w:numPr>
          <w:ilvl w:val="0"/>
          <w:numId w:val="2"/>
        </w:numPr>
        <w:spacing w:after="100" w:line="280"/>
      </w:pPr>
      <w:r>
        <w:rPr>
          <w:rFonts w:ascii="Arial" w:cs="Arial" w:eastAsia="Arial" w:hAnsi="Arial"/>
          <w:color w:val="12141A"/>
          <w:sz w:val="21"/>
          <w:szCs w:val="21"/>
        </w:rPr>
        <w:t xml:space="preserve">A named owner in the operating business, with the authority and the budget to run it.</w:t>
      </w:r>
    </w:p>
    <w:p>
      <w:pPr>
        <w:pStyle w:val="ListParagraph"/>
        <w:numPr>
          <w:ilvl w:val="0"/>
          <w:numId w:val="2"/>
        </w:numPr>
        <w:spacing w:after="100" w:line="280"/>
      </w:pPr>
      <w:r>
        <w:rPr>
          <w:rFonts w:ascii="Arial" w:cs="Arial" w:eastAsia="Arial" w:hAnsi="Arial"/>
          <w:color w:val="12141A"/>
          <w:sz w:val="21"/>
          <w:szCs w:val="21"/>
        </w:rPr>
        <w:t xml:space="preserve">A first cohort of paying customers, however small.</w:t>
      </w:r>
    </w:p>
    <w:p>
      <w:pPr>
        <w:pStyle w:val="ListParagraph"/>
        <w:numPr>
          <w:ilvl w:val="0"/>
          <w:numId w:val="2"/>
        </w:numPr>
        <w:spacing w:after="100" w:line="280"/>
      </w:pPr>
      <w:r>
        <w:rPr>
          <w:rFonts w:ascii="Arial" w:cs="Arial" w:eastAsia="Arial" w:hAnsi="Arial"/>
          <w:color w:val="12141A"/>
          <w:sz w:val="21"/>
          <w:szCs w:val="21"/>
        </w:rPr>
        <w:t xml:space="preserve">The operating metrics are instrumented and somebody looks at them weekly.</w:t>
      </w:r>
    </w:p>
    <w:p>
      <w:pPr>
        <w:pStyle w:val="ListParagraph"/>
        <w:numPr>
          <w:ilvl w:val="0"/>
          <w:numId w:val="2"/>
        </w:numPr>
        <w:spacing w:after="100" w:line="280"/>
      </w:pPr>
      <w:r>
        <w:rPr>
          <w:rFonts w:ascii="Arial" w:cs="Arial" w:eastAsia="Arial" w:hAnsi="Arial"/>
          <w:color w:val="12141A"/>
          <w:sz w:val="21"/>
          <w:szCs w:val="21"/>
        </w:rPr>
        <w:t xml:space="preserve">The conditions under which the offer would be withdrawn are written down.</w:t>
      </w:r>
    </w:p>
    <w:p>
      <w:pPr>
        <w:pStyle w:val="Heading2"/>
        <w:spacing w:after="130" w:before="280"/>
      </w:pPr>
      <w:r>
        <w:rPr>
          <w:rFonts w:ascii="Arial" w:cs="Arial" w:eastAsia="Arial" w:hAnsi="Arial"/>
          <w:b/>
          <w:bCs/>
          <w:color w:val="005DD6"/>
          <w:sz w:val="23"/>
          <w:szCs w:val="23"/>
        </w:rPr>
        <w:t xml:space="preserve">How this stage usually goes wrong</w:t>
      </w:r>
    </w:p>
    <w:p>
      <w:pPr>
        <w:spacing w:after="140" w:line="280"/>
      </w:pPr>
      <w:r>
        <w:rPr>
          <w:rFonts w:ascii="Arial" w:cs="Arial" w:eastAsia="Arial" w:hAnsi="Arial"/>
          <w:color w:val="12141A"/>
          <w:sz w:val="21"/>
          <w:szCs w:val="21"/>
        </w:rPr>
        <w:t xml:space="preserve">The offer launches into a team that has no capacity for it and no incentive tied to it. It does not fail; it quietly does not happen.</w:t>
      </w:r>
    </w:p>
    <w:p>
      <w:pPr>
        <w:pStyle w:val="Heading2"/>
        <w:spacing w:after="130" w:before="280"/>
      </w:pPr>
      <w:r>
        <w:rPr>
          <w:rFonts w:ascii="Arial" w:cs="Arial" w:eastAsia="Arial" w:hAnsi="Arial"/>
          <w:b/>
          <w:bCs/>
          <w:color w:val="005DD6"/>
          <w:sz w:val="23"/>
          <w:szCs w:val="23"/>
        </w:rPr>
        <w:t xml:space="preserve">What you leave with</w:t>
      </w:r>
    </w:p>
    <w:p>
      <w:pPr>
        <w:spacing w:after="140" w:line="280"/>
      </w:pPr>
      <w:r>
        <w:rPr>
          <w:rFonts w:ascii="Arial" w:cs="Arial" w:eastAsia="Arial" w:hAnsi="Arial"/>
          <w:color w:val="12141A"/>
          <w:sz w:val="21"/>
          <w:szCs w:val="21"/>
        </w:rPr>
        <w:t xml:space="preserve">An offer in market with a named owner, a price, customers and a review date.</w:t>
      </w:r>
    </w:p>
    <w:p>
      <w:r>
        <w:br w:type="page"/>
      </w:r>
    </w:p>
    <w:p>
      <w:pPr>
        <w:pStyle w:val="Heading1"/>
        <w:spacing w:after="130" w:before="360"/>
      </w:pPr>
      <w:r>
        <w:rPr>
          <w:rFonts w:ascii="Arial" w:cs="Arial" w:eastAsia="Arial" w:hAnsi="Arial"/>
          <w:b/>
          <w:bCs/>
          <w:color w:val="12141A"/>
          <w:sz w:val="30"/>
          <w:szCs w:val="30"/>
        </w:rPr>
        <w:t xml:space="preserve">Worked example</w:t>
      </w:r>
    </w:p>
    <w:p>
      <w:pPr>
        <w:spacing w:after="140" w:line="280"/>
      </w:pPr>
      <w:r>
        <w:rPr>
          <w:rFonts w:ascii="Arial" w:cs="Arial" w:eastAsia="Arial" w:hAnsi="Arial"/>
          <w:i/>
          <w:iCs/>
          <w:color w:val="5F6472"/>
          <w:sz w:val="21"/>
          <w:szCs w:val="21"/>
        </w:rPr>
        <w:t xml:space="preserve">A mid-sized B2B software business whose growth had flattened. The figures are illustrative and the company is invented; what is worth reading is where the process changed the answer, not the numbers themselves.</w:t>
      </w:r>
    </w:p>
    <w:tbl>
      <w:tblPr>
        <w:tblW w:type="dxa" w:w="9360"/>
        <w:tblBorders>
          <w:top w:val="single" w:color="DCDAD3" w:sz="2"/>
          <w:left w:val="single" w:color="DCDAD3" w:sz="2"/>
          <w:bottom w:val="single" w:color="DCDAD3" w:sz="2"/>
          <w:right w:val="single" w:color="DCDAD3" w:sz="2"/>
          <w:insideH w:val="single" w:color="DCDAD3" w:sz="2"/>
          <w:insideV w:val="single" w:color="DCDAD3" w:sz="2"/>
        </w:tblBorders>
      </w:tblPr>
      <w:tblGrid>
        <w:gridCol w:w="1700"/>
        <w:gridCol w:w="4000"/>
        <w:gridCol w:w="3660"/>
      </w:tblGrid>
      <w:tr>
        <w:trPr>
          <w:tblHeader/>
        </w:trPr>
        <w:tc>
          <w:tcPr>
            <w:tcW w:type="dxa" w:w="1700"/>
            <w:shd w:fill="005DD6" w:color="auto" w:val="clear"/>
            <w:tcMar>
              <w:top w:type="dxa" w:w="90"/>
              <w:left w:type="dxa" w:w="120"/>
              <w:bottom w:type="dxa" w:w="90"/>
              <w:right w:type="dxa" w:w="120"/>
            </w:tcMar>
          </w:tcPr>
          <w:p>
            <w:pPr>
              <w:spacing w:after="0" w:line="250"/>
            </w:pPr>
            <w:r>
              <w:rPr>
                <w:rFonts w:ascii="Arial" w:cs="Arial" w:eastAsia="Arial" w:hAnsi="Arial"/>
                <w:b/>
                <w:bCs/>
                <w:color w:val="FFFFFF"/>
                <w:sz w:val="18"/>
                <w:szCs w:val="18"/>
              </w:rPr>
              <w:t xml:space="preserve">Stage</w:t>
            </w:r>
          </w:p>
        </w:tc>
        <w:tc>
          <w:tcPr>
            <w:tcW w:type="dxa" w:w="4000"/>
            <w:shd w:fill="005DD6" w:color="auto" w:val="clear"/>
            <w:tcMar>
              <w:top w:type="dxa" w:w="90"/>
              <w:left w:type="dxa" w:w="120"/>
              <w:bottom w:type="dxa" w:w="90"/>
              <w:right w:type="dxa" w:w="120"/>
            </w:tcMar>
          </w:tcPr>
          <w:p>
            <w:pPr>
              <w:spacing w:after="0" w:line="250"/>
            </w:pPr>
            <w:r>
              <w:rPr>
                <w:rFonts w:ascii="Arial" w:cs="Arial" w:eastAsia="Arial" w:hAnsi="Arial"/>
                <w:b/>
                <w:bCs/>
                <w:color w:val="FFFFFF"/>
                <w:sz w:val="18"/>
                <w:szCs w:val="18"/>
              </w:rPr>
              <w:t xml:space="preserve">What happened</w:t>
            </w:r>
          </w:p>
        </w:tc>
        <w:tc>
          <w:tcPr>
            <w:tcW w:type="dxa" w:w="3660"/>
            <w:shd w:fill="005DD6" w:color="auto" w:val="clear"/>
            <w:tcMar>
              <w:top w:type="dxa" w:w="90"/>
              <w:left w:type="dxa" w:w="120"/>
              <w:bottom w:type="dxa" w:w="90"/>
              <w:right w:type="dxa" w:w="120"/>
            </w:tcMar>
          </w:tcPr>
          <w:p>
            <w:pPr>
              <w:spacing w:after="0" w:line="250"/>
            </w:pPr>
            <w:r>
              <w:rPr>
                <w:rFonts w:ascii="Arial" w:cs="Arial" w:eastAsia="Arial" w:hAnsi="Arial"/>
                <w:b/>
                <w:bCs/>
                <w:color w:val="FFFFFF"/>
                <w:sz w:val="18"/>
                <w:szCs w:val="18"/>
              </w:rPr>
              <w:t xml:space="preserve">Where the gate bit</w:t>
            </w:r>
          </w:p>
        </w:tc>
      </w:tr>
      <w:tr>
        <w:tc>
          <w:tcPr>
            <w:tcW w:type="dxa" w:w="1700"/>
            <w:tcMar>
              <w:top w:type="dxa" w:w="90"/>
              <w:left w:type="dxa" w:w="120"/>
              <w:bottom w:type="dxa" w:w="90"/>
              <w:right w:type="dxa" w:w="120"/>
            </w:tcMar>
          </w:tcPr>
          <w:p>
            <w:pPr>
              <w:spacing w:after="0" w:line="250"/>
            </w:pPr>
            <w:r>
              <w:rPr>
                <w:rFonts w:ascii="Arial" w:cs="Arial" w:eastAsia="Arial" w:hAnsi="Arial"/>
                <w:color w:val="12141A"/>
                <w:sz w:val="19"/>
                <w:szCs w:val="19"/>
              </w:rPr>
              <w:t xml:space="preserve">1 · Diagnosis</w:t>
            </w:r>
          </w:p>
        </w:tc>
        <w:tc>
          <w:tcPr>
            <w:tcW w:type="dxa" w:w="4000"/>
            <w:tcMar>
              <w:top w:type="dxa" w:w="90"/>
              <w:left w:type="dxa" w:w="120"/>
              <w:bottom w:type="dxa" w:w="90"/>
              <w:right w:type="dxa" w:w="120"/>
            </w:tcMar>
          </w:tcPr>
          <w:p>
            <w:pPr>
              <w:spacing w:after="0" w:line="250"/>
            </w:pPr>
            <w:r>
              <w:rPr>
                <w:rFonts w:ascii="Arial" w:cs="Arial" w:eastAsia="Arial" w:hAnsi="Arial"/>
                <w:color w:val="12141A"/>
                <w:sz w:val="19"/>
                <w:szCs w:val="19"/>
              </w:rPr>
              <w:t xml:space="preserve">The assumed cause was competitive pricing pressure. The data showed flat win rates and a collapse in new opportunities entering the pipeline — a demand problem, not a price problem.</w:t>
            </w:r>
          </w:p>
        </w:tc>
        <w:tc>
          <w:tcPr>
            <w:tcW w:type="dxa" w:w="3660"/>
            <w:tcMar>
              <w:top w:type="dxa" w:w="90"/>
              <w:left w:type="dxa" w:w="120"/>
              <w:bottom w:type="dxa" w:w="90"/>
              <w:right w:type="dxa" w:w="120"/>
            </w:tcMar>
          </w:tcPr>
          <w:p>
            <w:pPr>
              <w:spacing w:after="0" w:line="250"/>
            </w:pPr>
            <w:r>
              <w:rPr>
                <w:rFonts w:ascii="Arial" w:cs="Arial" w:eastAsia="Arial" w:hAnsi="Arial"/>
                <w:color w:val="12141A"/>
                <w:sz w:val="19"/>
                <w:szCs w:val="19"/>
              </w:rPr>
              <w:t xml:space="preserve">The gate required evidence that would distinguish two causes. Producing it changed the diagnosis, and with it the whole engagement.</w:t>
            </w:r>
          </w:p>
        </w:tc>
      </w:tr>
      <w:tr>
        <w:tc>
          <w:tcPr>
            <w:tcW w:type="dxa" w:w="1700"/>
            <w:shd w:fill="F6F5F2" w:color="auto" w:val="clear"/>
            <w:tcMar>
              <w:top w:type="dxa" w:w="90"/>
              <w:left w:type="dxa" w:w="120"/>
              <w:bottom w:type="dxa" w:w="90"/>
              <w:right w:type="dxa" w:w="120"/>
            </w:tcMar>
          </w:tcPr>
          <w:p>
            <w:pPr>
              <w:spacing w:after="0" w:line="250"/>
            </w:pPr>
            <w:r>
              <w:rPr>
                <w:rFonts w:ascii="Arial" w:cs="Arial" w:eastAsia="Arial" w:hAnsi="Arial"/>
                <w:color w:val="12141A"/>
                <w:sz w:val="19"/>
                <w:szCs w:val="19"/>
              </w:rPr>
              <w:t xml:space="preserve">2 · Ideation</w:t>
            </w:r>
          </w:p>
        </w:tc>
        <w:tc>
          <w:tcPr>
            <w:tcW w:type="dxa" w:w="4000"/>
            <w:shd w:fill="F6F5F2" w:color="auto" w:val="clear"/>
            <w:tcMar>
              <w:top w:type="dxa" w:w="90"/>
              <w:left w:type="dxa" w:w="120"/>
              <w:bottom w:type="dxa" w:w="90"/>
              <w:right w:type="dxa" w:w="120"/>
            </w:tcMar>
          </w:tcPr>
          <w:p>
            <w:pPr>
              <w:spacing w:after="0" w:line="250"/>
            </w:pPr>
            <w:r>
              <w:rPr>
                <w:rFonts w:ascii="Arial" w:cs="Arial" w:eastAsia="Arial" w:hAnsi="Arial"/>
                <w:color w:val="12141A"/>
                <w:sz w:val="19"/>
                <w:szCs w:val="19"/>
              </w:rPr>
              <w:t xml:space="preserve">Six options, of which four were variations on "sell harder". The two that mattered were entering an adjacent segment and changing from seat-based to usage-based pricing.</w:t>
            </w:r>
          </w:p>
        </w:tc>
        <w:tc>
          <w:tcPr>
            <w:tcW w:type="dxa" w:w="3660"/>
            <w:shd w:fill="F6F5F2" w:color="auto" w:val="clear"/>
            <w:tcMar>
              <w:top w:type="dxa" w:w="90"/>
              <w:left w:type="dxa" w:w="120"/>
              <w:bottom w:type="dxa" w:w="90"/>
              <w:right w:type="dxa" w:w="120"/>
            </w:tcMar>
          </w:tcPr>
          <w:p>
            <w:pPr>
              <w:spacing w:after="0" w:line="250"/>
            </w:pPr>
            <w:r>
              <w:rPr>
                <w:rFonts w:ascii="Arial" w:cs="Arial" w:eastAsia="Arial" w:hAnsi="Arial"/>
                <w:color w:val="12141A"/>
                <w:sz w:val="19"/>
                <w:szCs w:val="19"/>
              </w:rPr>
              <w:t xml:space="preserve">The gate required an option that would be unwelcome. Usage-based pricing was unwelcome because it cut near-term revenue.</w:t>
            </w:r>
          </w:p>
        </w:tc>
      </w:tr>
      <w:tr>
        <w:tc>
          <w:tcPr>
            <w:tcW w:type="dxa" w:w="1700"/>
            <w:tcMar>
              <w:top w:type="dxa" w:w="90"/>
              <w:left w:type="dxa" w:w="120"/>
              <w:bottom w:type="dxa" w:w="90"/>
              <w:right w:type="dxa" w:w="120"/>
            </w:tcMar>
          </w:tcPr>
          <w:p>
            <w:pPr>
              <w:spacing w:after="0" w:line="250"/>
            </w:pPr>
            <w:r>
              <w:rPr>
                <w:rFonts w:ascii="Arial" w:cs="Arial" w:eastAsia="Arial" w:hAnsi="Arial"/>
                <w:color w:val="12141A"/>
                <w:sz w:val="19"/>
                <w:szCs w:val="19"/>
              </w:rPr>
              <w:t xml:space="preserve">3 · Business model design</w:t>
            </w:r>
          </w:p>
        </w:tc>
        <w:tc>
          <w:tcPr>
            <w:tcW w:type="dxa" w:w="4000"/>
            <w:tcMar>
              <w:top w:type="dxa" w:w="90"/>
              <w:left w:type="dxa" w:w="120"/>
              <w:bottom w:type="dxa" w:w="90"/>
              <w:right w:type="dxa" w:w="120"/>
            </w:tcMar>
          </w:tcPr>
          <w:p>
            <w:pPr>
              <w:spacing w:after="0" w:line="250"/>
            </w:pPr>
            <w:r>
              <w:rPr>
                <w:rFonts w:ascii="Arial" w:cs="Arial" w:eastAsia="Arial" w:hAnsi="Arial"/>
                <w:color w:val="12141A"/>
                <w:sz w:val="19"/>
                <w:szCs w:val="19"/>
              </w:rPr>
              <w:t xml:space="preserve">The adjacent segment modelled well until cost-to-serve was built from activities rather than a percentage. Implementation effort per customer was three times the existing base.</w:t>
            </w:r>
          </w:p>
        </w:tc>
        <w:tc>
          <w:tcPr>
            <w:tcW w:type="dxa" w:w="3660"/>
            <w:tcMar>
              <w:top w:type="dxa" w:w="90"/>
              <w:left w:type="dxa" w:w="120"/>
              <w:bottom w:type="dxa" w:w="90"/>
              <w:right w:type="dxa" w:w="120"/>
            </w:tcMar>
          </w:tcPr>
          <w:p>
            <w:pPr>
              <w:spacing w:after="0" w:line="250"/>
            </w:pPr>
            <w:r>
              <w:rPr>
                <w:rFonts w:ascii="Arial" w:cs="Arial" w:eastAsia="Arial" w:hAnsi="Arial"/>
                <w:color w:val="12141A"/>
                <w:sz w:val="19"/>
                <w:szCs w:val="19"/>
              </w:rPr>
              <w:t xml:space="preserve">The gate required unit economics at realistic volume. The segment did not survive it, and was dropped before any money was spent on it.</w:t>
            </w:r>
          </w:p>
        </w:tc>
      </w:tr>
      <w:tr>
        <w:tc>
          <w:tcPr>
            <w:tcW w:type="dxa" w:w="1700"/>
            <w:shd w:fill="F6F5F2" w:color="auto" w:val="clear"/>
            <w:tcMar>
              <w:top w:type="dxa" w:w="90"/>
              <w:left w:type="dxa" w:w="120"/>
              <w:bottom w:type="dxa" w:w="90"/>
              <w:right w:type="dxa" w:w="120"/>
            </w:tcMar>
          </w:tcPr>
          <w:p>
            <w:pPr>
              <w:spacing w:after="0" w:line="250"/>
            </w:pPr>
            <w:r>
              <w:rPr>
                <w:rFonts w:ascii="Arial" w:cs="Arial" w:eastAsia="Arial" w:hAnsi="Arial"/>
                <w:color w:val="12141A"/>
                <w:sz w:val="19"/>
                <w:szCs w:val="19"/>
              </w:rPr>
              <w:t xml:space="preserve">4 · Market testing</w:t>
            </w:r>
          </w:p>
        </w:tc>
        <w:tc>
          <w:tcPr>
            <w:tcW w:type="dxa" w:w="4000"/>
            <w:shd w:fill="F6F5F2" w:color="auto" w:val="clear"/>
            <w:tcMar>
              <w:top w:type="dxa" w:w="90"/>
              <w:left w:type="dxa" w:w="120"/>
              <w:bottom w:type="dxa" w:w="90"/>
              <w:right w:type="dxa" w:w="120"/>
            </w:tcMar>
          </w:tcPr>
          <w:p>
            <w:pPr>
              <w:spacing w:after="0" w:line="250"/>
            </w:pPr>
            <w:r>
              <w:rPr>
                <w:rFonts w:ascii="Arial" w:cs="Arial" w:eastAsia="Arial" w:hAnsi="Arial"/>
                <w:color w:val="12141A"/>
                <w:sz w:val="19"/>
                <w:szCs w:val="19"/>
              </w:rPr>
              <w:t xml:space="preserve">Usage-based pricing was tested with eleven existing customers at a real price. Seven would have paid more under the new model; two would have paid materially less and were the two largest.</w:t>
            </w:r>
          </w:p>
        </w:tc>
        <w:tc>
          <w:tcPr>
            <w:tcW w:type="dxa" w:w="3660"/>
            <w:shd w:fill="F6F5F2" w:color="auto" w:val="clear"/>
            <w:tcMar>
              <w:top w:type="dxa" w:w="90"/>
              <w:left w:type="dxa" w:w="120"/>
              <w:bottom w:type="dxa" w:w="90"/>
              <w:right w:type="dxa" w:w="120"/>
            </w:tcMar>
          </w:tcPr>
          <w:p>
            <w:pPr>
              <w:spacing w:after="0" w:line="250"/>
            </w:pPr>
            <w:r>
              <w:rPr>
                <w:rFonts w:ascii="Arial" w:cs="Arial" w:eastAsia="Arial" w:hAnsi="Arial"/>
                <w:color w:val="12141A"/>
                <w:sz w:val="19"/>
                <w:szCs w:val="19"/>
              </w:rPr>
              <w:t xml:space="preserve">The disqualifying result had been written down as "the largest accounts pay less". It happened. The model changed rather than the test being rerun.</w:t>
            </w:r>
          </w:p>
        </w:tc>
      </w:tr>
      <w:tr>
        <w:tc>
          <w:tcPr>
            <w:tcW w:type="dxa" w:w="1700"/>
            <w:tcMar>
              <w:top w:type="dxa" w:w="90"/>
              <w:left w:type="dxa" w:w="120"/>
              <w:bottom w:type="dxa" w:w="90"/>
              <w:right w:type="dxa" w:w="120"/>
            </w:tcMar>
          </w:tcPr>
          <w:p>
            <w:pPr>
              <w:spacing w:after="0" w:line="250"/>
            </w:pPr>
            <w:r>
              <w:rPr>
                <w:rFonts w:ascii="Arial" w:cs="Arial" w:eastAsia="Arial" w:hAnsi="Arial"/>
                <w:color w:val="12141A"/>
                <w:sz w:val="19"/>
                <w:szCs w:val="19"/>
              </w:rPr>
              <w:t xml:space="preserve">5 · Initial offering</w:t>
            </w:r>
          </w:p>
        </w:tc>
        <w:tc>
          <w:tcPr>
            <w:tcW w:type="dxa" w:w="4000"/>
            <w:tcMar>
              <w:top w:type="dxa" w:w="90"/>
              <w:left w:type="dxa" w:w="120"/>
              <w:bottom w:type="dxa" w:w="90"/>
              <w:right w:type="dxa" w:w="120"/>
            </w:tcMar>
          </w:tcPr>
          <w:p>
            <w:pPr>
              <w:spacing w:after="0" w:line="250"/>
            </w:pPr>
            <w:r>
              <w:rPr>
                <w:rFonts w:ascii="Arial" w:cs="Arial" w:eastAsia="Arial" w:hAnsi="Arial"/>
                <w:color w:val="12141A"/>
                <w:sz w:val="19"/>
                <w:szCs w:val="19"/>
              </w:rPr>
              <w:t xml:space="preserve">A hybrid floor-plus-usage price launched to new customers only, owned by the VP of Revenue, with the existing base untouched for twelve months.</w:t>
            </w:r>
          </w:p>
        </w:tc>
        <w:tc>
          <w:tcPr>
            <w:tcW w:type="dxa" w:w="3660"/>
            <w:tcMar>
              <w:top w:type="dxa" w:w="90"/>
              <w:left w:type="dxa" w:w="120"/>
              <w:bottom w:type="dxa" w:w="90"/>
              <w:right w:type="dxa" w:w="120"/>
            </w:tcMar>
          </w:tcPr>
          <w:p>
            <w:pPr>
              <w:spacing w:after="0" w:line="250"/>
            </w:pPr>
            <w:r>
              <w:rPr>
                <w:rFonts w:ascii="Arial" w:cs="Arial" w:eastAsia="Arial" w:hAnsi="Arial"/>
                <w:color w:val="12141A"/>
                <w:sz w:val="19"/>
                <w:szCs w:val="19"/>
              </w:rPr>
              <w:t xml:space="preserve">The gate required a named owner with budget. The first candidate had neither, which delayed launch by six weeks and was the right delay.</w:t>
            </w:r>
          </w:p>
        </w:tc>
      </w:tr>
    </w:tbl>
    <w:p>
      <w:pPr>
        <w:spacing w:after="140" w:line="280"/>
      </w:pPr>
      <w:r>
        <w:rPr>
          <w:rFonts w:ascii="Arial" w:cs="Arial" w:eastAsia="Arial" w:hAnsi="Arial"/>
          <w:color w:val="5F6472"/>
          <w:sz w:val="19"/>
          <w:szCs w:val="19"/>
        </w:rPr>
        <w:t xml:space="preserve">The engagement that was commissioned was about pricing. The work that produced revenue was about pricing. In between, the diagnosis said it was about demand — and the pricing answer that survived was a different one from the answer that was assumed at the start.</w:t>
      </w:r>
    </w:p>
    <w:p>
      <w:pPr>
        <w:pStyle w:val="Heading1"/>
        <w:spacing w:after="130" w:before="360"/>
      </w:pPr>
      <w:r>
        <w:rPr>
          <w:rFonts w:ascii="Arial" w:cs="Arial" w:eastAsia="Arial" w:hAnsi="Arial"/>
          <w:b/>
          <w:bCs/>
          <w:color w:val="12141A"/>
          <w:sz w:val="30"/>
          <w:szCs w:val="30"/>
        </w:rPr>
        <w:t xml:space="preserve">Using this with a team</w:t>
      </w:r>
    </w:p>
    <w:p>
      <w:pPr>
        <w:pStyle w:val="ListParagraph"/>
        <w:numPr>
          <w:ilvl w:val="0"/>
          <w:numId w:val="3"/>
        </w:numPr>
        <w:spacing w:after="90" w:line="280"/>
      </w:pPr>
      <w:r>
        <w:rPr>
          <w:rFonts w:ascii="Arial" w:cs="Arial" w:eastAsia="Arial" w:hAnsi="Arial"/>
          <w:color w:val="12141A"/>
          <w:sz w:val="21"/>
          <w:szCs w:val="21"/>
        </w:rPr>
        <w:t xml:space="preserve">Run the gate as a written check, not a meeting. A gate discussed is a gate passed.</w:t>
      </w:r>
    </w:p>
    <w:p>
      <w:pPr>
        <w:pStyle w:val="ListParagraph"/>
        <w:numPr>
          <w:ilvl w:val="0"/>
          <w:numId w:val="3"/>
        </w:numPr>
        <w:spacing w:after="90" w:line="280"/>
      </w:pPr>
      <w:r>
        <w:rPr>
          <w:rFonts w:ascii="Arial" w:cs="Arial" w:eastAsia="Arial" w:hAnsi="Arial"/>
          <w:color w:val="12141A"/>
          <w:sz w:val="21"/>
          <w:szCs w:val="21"/>
        </w:rPr>
        <w:t xml:space="preserve">Record the date each gate was met and who signed it. The record is what stops a stage being re-opened six months later on somebody’s recollection.</w:t>
      </w:r>
    </w:p>
    <w:p>
      <w:pPr>
        <w:pStyle w:val="ListParagraph"/>
        <w:numPr>
          <w:ilvl w:val="0"/>
          <w:numId w:val="3"/>
        </w:numPr>
        <w:spacing w:after="90" w:line="280"/>
      </w:pPr>
      <w:r>
        <w:rPr>
          <w:rFonts w:ascii="Arial" w:cs="Arial" w:eastAsia="Arial" w:hAnsi="Arial"/>
          <w:color w:val="12141A"/>
          <w:sz w:val="21"/>
          <w:szCs w:val="21"/>
        </w:rPr>
        <w:t xml:space="preserve">Expect to fail a gate. A process in which every gate passes first time is not testing anything.</w:t>
      </w:r>
    </w:p>
    <w:p>
      <w:pPr>
        <w:pStyle w:val="ListParagraph"/>
        <w:numPr>
          <w:ilvl w:val="0"/>
          <w:numId w:val="3"/>
        </w:numPr>
        <w:spacing w:after="90" w:line="280"/>
      </w:pPr>
      <w:r>
        <w:rPr>
          <w:rFonts w:ascii="Arial" w:cs="Arial" w:eastAsia="Arial" w:hAnsi="Arial"/>
          <w:color w:val="12141A"/>
          <w:sz w:val="21"/>
          <w:szCs w:val="21"/>
        </w:rPr>
        <w:t xml:space="preserve">The disqualifying result in stage four must be written before the test runs. Afterwards it will be negotiable, and it will be negotiated.</w:t>
      </w:r>
    </w:p>
    <w:p>
      <w:pPr>
        <w:pStyle w:val="Heading1"/>
        <w:spacing w:after="130" w:before="360"/>
      </w:pPr>
      <w:r>
        <w:rPr>
          <w:rFonts w:ascii="Arial" w:cs="Arial" w:eastAsia="Arial" w:hAnsi="Arial"/>
          <w:b/>
          <w:bCs/>
          <w:color w:val="12141A"/>
          <w:sz w:val="30"/>
          <w:szCs w:val="30"/>
        </w:rPr>
        <w:t xml:space="preserve">A note on what this is</w:t>
      </w:r>
    </w:p>
    <w:p>
      <w:pPr>
        <w:spacing w:after="140" w:line="280"/>
      </w:pPr>
      <w:r>
        <w:rPr>
          <w:rFonts w:ascii="Arial" w:cs="Arial" w:eastAsia="Arial" w:hAnsi="Arial"/>
          <w:b/>
          <w:bCs/>
          <w:color w:val="9C2B2B"/>
          <w:sz w:val="21"/>
          <w:szCs w:val="21"/>
        </w:rPr>
        <w:t xml:space="preserve">This document rests on method, not on a dataset. </w:t>
      </w:r>
      <w:r>
        <w:rPr>
          <w:rFonts w:ascii="Arial" w:cs="Arial" w:eastAsia="Arial" w:hAnsi="Arial"/>
          <w:color w:val="12141A"/>
          <w:sz w:val="21"/>
          <w:szCs w:val="21"/>
        </w:rPr>
        <w:t xml:space="preserve">Our telecommunications analyses are built from public filings and auction records, and every figure in them carries its source. This playbook is different in kind: it is how we work, written down, and the worked example is invented to show the mechanics. We would rather label that difference than blur it.</w:t>
      </w:r>
    </w:p>
    <w:p>
      <w:pPr>
        <w:pBdr>
          <w:bottom w:val="single" w:color="DCDAD3" w:sz="6"/>
        </w:pBdr>
        <w:spacing w:after="200" w:before="60"/>
      </w:pPr>
    </w:p>
    <w:p>
      <w:pPr>
        <w:spacing w:after="140" w:line="280"/>
      </w:pPr>
      <w:r>
        <w:rPr>
          <w:rFonts w:ascii="Arial" w:cs="Arial" w:eastAsia="Arial" w:hAnsi="Arial"/>
          <w:color w:val="5F6472"/>
          <w:sz w:val="18"/>
          <w:szCs w:val="18"/>
        </w:rPr>
        <w:t xml:space="preserve">If you use this and it is wrong in a way we could fix, tell us: hello@blueprysm.com</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color w:val="5F6472"/>
        <w:sz w:val="16"/>
        <w:szCs w:val="16"/>
      </w:rPr>
      <w:t xml:space="preserve">Blue Prysm · From diagnosis to first revenue · page </w:t>
    </w:r>
    <w:r>
      <w:rPr>
        <w:rFonts w:ascii="Arial" w:cs="Arial" w:eastAsia="Arial" w:hAnsi="Arial"/>
        <w:color w:val="5F647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lvl>
  </w:abstractNum>
  <w:abstractNum w:abstractNumId="3" w15:restartNumberingAfterBreak="0">
    <w:multiLevelType w:val="hybridMultilevel"/>
    <w:lvl w:ilvl="0" w15:tentative="1">
      <w:start w:val="1"/>
      <w:numFmt w:val="bullet"/>
      <w:lvlText w:val="□"/>
      <w:lvlJc w:val="left"/>
      <w:pPr>
        <w:ind w:left="400" w:hanging="28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2141A"/>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diagnosis to first revenue</dc:title>
  <dc:creator>Blue Prysm</dc:creator>
  <dc:description>A five-stage playbook with the evidence each gate needs before the next stage starts.</dc:description>
  <cp:lastModifiedBy>Un-named</cp:lastModifiedBy>
  <cp:revision>1</cp:revision>
  <dcterms:created xsi:type="dcterms:W3CDTF">2026-09-30T00:03:49.395Z</dcterms:created>
  <dcterms:modified xsi:type="dcterms:W3CDTF">2026-09-30T00:03:49.395Z</dcterms:modified>
</cp:coreProperties>
</file>

<file path=docProps/custom.xml><?xml version="1.0" encoding="utf-8"?>
<Properties xmlns="http://schemas.openxmlformats.org/officeDocument/2006/custom-properties" xmlns:vt="http://schemas.openxmlformats.org/officeDocument/2006/docPropsVTypes"/>
</file>